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铸造产业绿色化、智能化服务商基本信息表</w:t>
      </w:r>
    </w:p>
    <w:tbl>
      <w:tblPr>
        <w:tblStyle w:val="8"/>
        <w:tblW w:w="852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1"/>
        <w:gridCol w:w="670"/>
        <w:gridCol w:w="1482"/>
        <w:gridCol w:w="2138"/>
        <w:gridCol w:w="14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企业名称</w:t>
            </w:r>
          </w:p>
        </w:tc>
        <w:tc>
          <w:tcPr>
            <w:tcW w:w="0" w:type="auto"/>
            <w:gridSpan w:val="3"/>
            <w:tcBorders>
              <w:top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0" w:type="auto"/>
            <w:gridSpan w:val="2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通讯地址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0" w:type="auto"/>
            <w:gridSpan w:val="2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统一社会信用代码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（组织机构代码）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行业代码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2751" w:type="dxa"/>
            <w:vMerge w:val="restart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企业法人</w:t>
            </w:r>
          </w:p>
        </w:tc>
        <w:tc>
          <w:tcPr>
            <w:tcW w:w="670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身份证号码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</w:trPr>
        <w:tc>
          <w:tcPr>
            <w:tcW w:w="2751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670" w:type="dxa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br w:type="textWrapping"/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电子邮箱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751" w:type="dxa"/>
            <w:vMerge w:val="restart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企业联系人</w:t>
            </w:r>
          </w:p>
        </w:tc>
        <w:tc>
          <w:tcPr>
            <w:tcW w:w="670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职    务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751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670" w:type="dxa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电子邮箱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0" w:type="auto"/>
            <w:gridSpan w:val="2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近三年来主要经济指标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201</w:t>
            </w:r>
            <w:r>
              <w:rPr>
                <w:rFonts w:ascii="楷体" w:hAnsi="楷体" w:eastAsia="楷体" w:cs="Times New Roman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 w:cs="Times New Roman"/>
                <w:kern w:val="0"/>
                <w:sz w:val="24"/>
              </w:rPr>
              <w:t>年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201</w:t>
            </w:r>
            <w:r>
              <w:rPr>
                <w:rFonts w:ascii="楷体" w:hAnsi="楷体" w:eastAsia="楷体" w:cs="Times New Roman"/>
                <w:kern w:val="0"/>
                <w:sz w:val="24"/>
              </w:rPr>
              <w:t>9</w:t>
            </w:r>
            <w:r>
              <w:rPr>
                <w:rFonts w:hint="eastAsia" w:ascii="楷体" w:hAnsi="楷体" w:eastAsia="楷体" w:cs="Times New Roman"/>
                <w:kern w:val="0"/>
                <w:sz w:val="24"/>
              </w:rPr>
              <w:t>年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2020年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0" w:type="auto"/>
            <w:gridSpan w:val="2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企业利润（万元）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br w:type="textWrapping"/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br w:type="textWrapping"/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br w:type="textWrapping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0" w:type="auto"/>
            <w:gridSpan w:val="2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企业服务资质类别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楷体" w:hAnsi="楷体" w:eastAsia="楷体" w:cs="Times New Roman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 xml:space="preserve">□提供技术方案的服务商 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□推广模式的龙头骨干企业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0" w:type="auto"/>
            <w:gridSpan w:val="2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企业服务方向(可多选)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□装备数控化 □车间数字化 □工厂智能化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2751" w:type="dxa"/>
            <w:vMerge w:val="restart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智能化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(可多选)</w:t>
            </w:r>
          </w:p>
        </w:tc>
        <w:tc>
          <w:tcPr>
            <w:tcW w:w="670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智能设备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□工业机器人 □智能生产线 □智能供应链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 xml:space="preserve">□自动化检测 □数字化采集 □3D打印 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2751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670" w:type="dxa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应用软件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 xml:space="preserve">□ERP/SAP □PDM/PLM □MES □SCM 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□CRM □WMS □CAD/CAM □其他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751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670" w:type="dxa"/>
            <w:tcBorders>
              <w:left w:val="single" w:color="000000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过程控制</w:t>
            </w:r>
          </w:p>
        </w:tc>
        <w:tc>
          <w:tcPr>
            <w:tcW w:w="0" w:type="auto"/>
            <w:gridSpan w:val="3"/>
            <w:tcBorders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□DCS □PLC □SCADA □其他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2751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平台服务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 xml:space="preserve">□大数据平台 □云计算平台 □互联网平台 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 xml:space="preserve">□物联网平台 □区块链平台 □5G技术平台 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□虚拟现实(VR) □增强现实(AR) □其他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</w:trPr>
        <w:tc>
          <w:tcPr>
            <w:tcW w:w="2751" w:type="dxa"/>
            <w:vMerge w:val="restart"/>
            <w:tcBorders>
              <w:top w:val="single" w:color="auto" w:sz="4" w:space="0"/>
              <w:left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绿色化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Times New Roman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设备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textAlignment w:val="baseline"/>
              <w:rPr>
                <w:rFonts w:ascii="楷体" w:hAnsi="楷体" w:eastAsia="楷体" w:cs="Times New Roman"/>
                <w:kern w:val="0"/>
              </w:rPr>
            </w:pPr>
            <w:r>
              <w:rPr>
                <w:rFonts w:hint="eastAsia" w:ascii="楷体" w:hAnsi="楷体" w:eastAsia="楷体" w:cs="Times New Roman"/>
                <w:kern w:val="0"/>
              </w:rPr>
              <w:t xml:space="preserve">□烟气超低排放设备    □除尘设备       </w:t>
            </w:r>
          </w:p>
          <w:p>
            <w:pPr>
              <w:textAlignment w:val="baseline"/>
              <w:rPr>
                <w:rFonts w:ascii="楷体" w:hAnsi="楷体" w:eastAsia="楷体" w:cs="Times New Roman"/>
                <w:kern w:val="0"/>
              </w:rPr>
            </w:pPr>
            <w:r>
              <w:rPr>
                <w:rFonts w:hint="eastAsia" w:ascii="楷体" w:hAnsi="楷体" w:eastAsia="楷体" w:cs="Times New Roman"/>
                <w:kern w:val="0"/>
              </w:rPr>
              <w:t>□环境监测设备     □VOCs处理设备</w:t>
            </w:r>
          </w:p>
          <w:p>
            <w:pPr>
              <w:widowControl/>
              <w:rPr>
                <w:rFonts w:hint="eastAsia" w:ascii="楷体" w:hAnsi="楷体" w:eastAsia="楷体" w:cs="Times New Roman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kern w:val="0"/>
              </w:rPr>
              <w:t xml:space="preserve">□固废处理设备（说明：具体类别）  □降噪    </w:t>
            </w:r>
            <w:r>
              <w:rPr>
                <w:rFonts w:hint="eastAsia" w:ascii="楷体" w:hAnsi="楷体" w:eastAsia="楷体" w:cs="Times New Roman"/>
                <w:kern w:val="0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Times New Roman"/>
                <w:kern w:val="0"/>
              </w:rPr>
              <w:t>□其他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2751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Times New Roman"/>
                <w:kern w:val="0"/>
                <w:sz w:val="24"/>
              </w:rPr>
            </w:pPr>
          </w:p>
        </w:tc>
        <w:tc>
          <w:tcPr>
            <w:tcW w:w="670" w:type="dxa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Times New Roman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技术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numPr>
                <w:ilvl w:val="0"/>
                <w:numId w:val="1"/>
              </w:numPr>
              <w:textAlignment w:val="baseline"/>
              <w:rPr>
                <w:rStyle w:val="13"/>
                <w:rFonts w:ascii="楷体_GB2312" w:hAnsi="楷体_GB2312" w:eastAsia="楷体_GB2312" w:cs="楷体_GB2312"/>
                <w:sz w:val="24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z w:val="24"/>
              </w:rPr>
              <w:t>废气处理技术</w:t>
            </w:r>
          </w:p>
          <w:p>
            <w:pPr>
              <w:textAlignment w:val="baseline"/>
              <w:rPr>
                <w:rStyle w:val="13"/>
                <w:rFonts w:ascii="楷体_GB2312" w:hAnsi="楷体_GB2312" w:eastAsia="楷体_GB2312" w:cs="楷体_GB2312"/>
                <w:sz w:val="24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z w:val="24"/>
              </w:rPr>
              <w:t xml:space="preserve">□有机废气处理  □粉尘废气处理  □异味废气处理  □空气杀菌消毒净化 </w:t>
            </w:r>
          </w:p>
          <w:p>
            <w:pPr>
              <w:numPr>
                <w:ilvl w:val="0"/>
                <w:numId w:val="1"/>
              </w:numPr>
              <w:textAlignment w:val="baseline"/>
              <w:rPr>
                <w:rStyle w:val="13"/>
                <w:rFonts w:ascii="楷体_GB2312" w:hAnsi="楷体_GB2312" w:eastAsia="楷体_GB2312" w:cs="楷体_GB2312"/>
                <w:sz w:val="24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z w:val="24"/>
              </w:rPr>
              <w:t>能源回收利用技术</w:t>
            </w:r>
          </w:p>
          <w:p>
            <w:pPr>
              <w:textAlignment w:val="baseline"/>
              <w:rPr>
                <w:rStyle w:val="13"/>
                <w:rFonts w:ascii="楷体_GB2312" w:hAnsi="楷体_GB2312" w:eastAsia="楷体_GB2312" w:cs="楷体_GB2312"/>
                <w:sz w:val="24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z w:val="24"/>
              </w:rPr>
              <w:t>□工业大宗固废   □生活垃圾</w:t>
            </w:r>
          </w:p>
          <w:p>
            <w:pPr>
              <w:textAlignment w:val="baseline"/>
              <w:rPr>
                <w:rStyle w:val="13"/>
                <w:rFonts w:ascii="楷体_GB2312" w:hAnsi="楷体_GB2312" w:eastAsia="楷体_GB2312" w:cs="楷体_GB2312"/>
                <w:sz w:val="24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z w:val="24"/>
              </w:rPr>
              <w:t>□可再生能源技术 □余热回收技术 □废渣利用</w:t>
            </w:r>
          </w:p>
          <w:p>
            <w:pPr>
              <w:numPr>
                <w:ilvl w:val="0"/>
                <w:numId w:val="1"/>
              </w:numPr>
              <w:textAlignment w:val="baseline"/>
              <w:rPr>
                <w:rStyle w:val="13"/>
                <w:rFonts w:ascii="楷体_GB2312" w:hAnsi="楷体_GB2312" w:eastAsia="楷体_GB2312" w:cs="楷体_GB2312"/>
                <w:sz w:val="24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z w:val="24"/>
              </w:rPr>
              <w:t xml:space="preserve">危险废物利用技术 </w:t>
            </w:r>
          </w:p>
          <w:p>
            <w:pPr>
              <w:textAlignment w:val="baseline"/>
              <w:rPr>
                <w:rStyle w:val="13"/>
                <w:rFonts w:ascii="楷体_GB2312" w:hAnsi="楷体_GB2312" w:eastAsia="楷体_GB2312" w:cs="楷体_GB2312"/>
                <w:sz w:val="24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z w:val="24"/>
              </w:rPr>
              <w:t>□电子电器   □铝灰    □其他</w:t>
            </w:r>
          </w:p>
          <w:p>
            <w:pPr>
              <w:numPr>
                <w:ilvl w:val="0"/>
                <w:numId w:val="1"/>
              </w:numPr>
              <w:textAlignment w:val="baseline"/>
              <w:rPr>
                <w:rStyle w:val="13"/>
                <w:rFonts w:ascii="楷体_GB2312" w:hAnsi="楷体_GB2312" w:eastAsia="楷体_GB2312" w:cs="楷体_GB2312"/>
                <w:sz w:val="24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z w:val="24"/>
              </w:rPr>
              <w:t>节能技术</w:t>
            </w:r>
          </w:p>
          <w:p>
            <w:pPr>
              <w:textAlignment w:val="baseline"/>
              <w:rPr>
                <w:rStyle w:val="13"/>
                <w:rFonts w:ascii="楷体_GB2312" w:hAnsi="楷体_GB2312" w:eastAsia="楷体_GB2312" w:cs="楷体_GB2312"/>
                <w:sz w:val="24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z w:val="24"/>
              </w:rPr>
              <w:t xml:space="preserve">□节电   □节水   □节煤   □节油  □节气  </w:t>
            </w:r>
          </w:p>
          <w:p>
            <w:pPr>
              <w:widowControl/>
              <w:rPr>
                <w:rFonts w:hint="eastAsia" w:ascii="楷体" w:hAnsi="楷体" w:eastAsia="楷体" w:cs="Times New Roman"/>
                <w:kern w:val="0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z w:val="24"/>
              </w:rPr>
              <w:t xml:space="preserve">5、□其他  </w:t>
            </w:r>
            <w:r>
              <w:rPr>
                <w:rStyle w:val="13"/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2751" w:type="dxa"/>
            <w:vMerge w:val="restart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服务案例1</w:t>
            </w:r>
          </w:p>
          <w:p>
            <w:pPr>
              <w:widowControl/>
              <w:jc w:val="center"/>
              <w:rPr>
                <w:rFonts w:ascii="楷体" w:hAnsi="楷体" w:eastAsia="楷体" w:cs="Times New Roman"/>
                <w:kern w:val="0"/>
                <w:sz w:val="24"/>
              </w:rPr>
            </w:pPr>
          </w:p>
        </w:tc>
        <w:tc>
          <w:tcPr>
            <w:tcW w:w="670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br w:type="textWrapping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2751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kern w:val="0"/>
                <w:sz w:val="24"/>
              </w:rPr>
            </w:pPr>
          </w:p>
        </w:tc>
        <w:tc>
          <w:tcPr>
            <w:tcW w:w="670" w:type="dxa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实施企业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br w:type="textWrapping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2751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kern w:val="0"/>
                <w:sz w:val="24"/>
              </w:rPr>
            </w:pPr>
          </w:p>
        </w:tc>
        <w:tc>
          <w:tcPr>
            <w:tcW w:w="670" w:type="dxa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实施效果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br w:type="textWrapping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751" w:type="dxa"/>
            <w:vMerge w:val="restart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服务案例2</w:t>
            </w:r>
          </w:p>
        </w:tc>
        <w:tc>
          <w:tcPr>
            <w:tcW w:w="670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br w:type="textWrapping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2751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670" w:type="dxa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实施企业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br w:type="textWrapping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2751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670" w:type="dxa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实施效果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br w:type="textWrapping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2751" w:type="dxa"/>
            <w:tcBorders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企业简介（含工艺、技术、装备说明：）</w:t>
            </w:r>
          </w:p>
        </w:tc>
        <w:tc>
          <w:tcPr>
            <w:tcW w:w="5772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可另附页</w:t>
            </w:r>
          </w:p>
        </w:tc>
      </w:tr>
    </w:tbl>
    <w:p>
      <w:pPr>
        <w:wordWrap w:val="0"/>
        <w:spacing w:line="560" w:lineRule="exact"/>
        <w:jc w:val="both"/>
        <w:rPr>
          <w:rFonts w:ascii="仿宋" w:hAnsi="仿宋" w:eastAsia="仿宋" w:cs="仿宋"/>
          <w:color w:val="00000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98" w:right="1531" w:bottom="1719" w:left="1531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FD465"/>
    <w:multiLevelType w:val="singleLevel"/>
    <w:tmpl w:val="5C5FD4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6F"/>
    <w:rsid w:val="002E1025"/>
    <w:rsid w:val="0068176F"/>
    <w:rsid w:val="007810AE"/>
    <w:rsid w:val="00B61975"/>
    <w:rsid w:val="00C36C47"/>
    <w:rsid w:val="00CA2AE6"/>
    <w:rsid w:val="00F8188A"/>
    <w:rsid w:val="020B4348"/>
    <w:rsid w:val="023B40B6"/>
    <w:rsid w:val="0280355E"/>
    <w:rsid w:val="04097117"/>
    <w:rsid w:val="0513175B"/>
    <w:rsid w:val="054821EA"/>
    <w:rsid w:val="06902523"/>
    <w:rsid w:val="070B1202"/>
    <w:rsid w:val="08495897"/>
    <w:rsid w:val="08CC2D00"/>
    <w:rsid w:val="09CD2191"/>
    <w:rsid w:val="0AA3676D"/>
    <w:rsid w:val="0B0E782B"/>
    <w:rsid w:val="0CFC2490"/>
    <w:rsid w:val="0D6566E3"/>
    <w:rsid w:val="0ED412BF"/>
    <w:rsid w:val="0F756048"/>
    <w:rsid w:val="104C457F"/>
    <w:rsid w:val="119F6727"/>
    <w:rsid w:val="11B47B60"/>
    <w:rsid w:val="12076029"/>
    <w:rsid w:val="13C354AD"/>
    <w:rsid w:val="15B17EB3"/>
    <w:rsid w:val="179953FE"/>
    <w:rsid w:val="17BE1D76"/>
    <w:rsid w:val="1E8A3CB9"/>
    <w:rsid w:val="1EF871EA"/>
    <w:rsid w:val="20E51906"/>
    <w:rsid w:val="22E333AF"/>
    <w:rsid w:val="27AC36AC"/>
    <w:rsid w:val="27CA5330"/>
    <w:rsid w:val="29AC3CBB"/>
    <w:rsid w:val="2E836C7A"/>
    <w:rsid w:val="2FA24F4A"/>
    <w:rsid w:val="313F0935"/>
    <w:rsid w:val="3320190A"/>
    <w:rsid w:val="358C7E1B"/>
    <w:rsid w:val="37174742"/>
    <w:rsid w:val="37C83F47"/>
    <w:rsid w:val="3F2E37A6"/>
    <w:rsid w:val="40070993"/>
    <w:rsid w:val="400F7857"/>
    <w:rsid w:val="41531EC8"/>
    <w:rsid w:val="428072CB"/>
    <w:rsid w:val="46637779"/>
    <w:rsid w:val="47094DE7"/>
    <w:rsid w:val="47141FEF"/>
    <w:rsid w:val="493B7980"/>
    <w:rsid w:val="4D772080"/>
    <w:rsid w:val="5174651F"/>
    <w:rsid w:val="51832218"/>
    <w:rsid w:val="518D5CEF"/>
    <w:rsid w:val="52551CC4"/>
    <w:rsid w:val="54094FDC"/>
    <w:rsid w:val="56966656"/>
    <w:rsid w:val="58157C5A"/>
    <w:rsid w:val="59EC4686"/>
    <w:rsid w:val="5C2E491B"/>
    <w:rsid w:val="5F6E1C6F"/>
    <w:rsid w:val="603C5E34"/>
    <w:rsid w:val="6397236C"/>
    <w:rsid w:val="669A3158"/>
    <w:rsid w:val="675E1271"/>
    <w:rsid w:val="67F553FA"/>
    <w:rsid w:val="688E4A45"/>
    <w:rsid w:val="6CFC5B66"/>
    <w:rsid w:val="6D2A3DE5"/>
    <w:rsid w:val="6D446883"/>
    <w:rsid w:val="6DFB3300"/>
    <w:rsid w:val="74697DBB"/>
    <w:rsid w:val="74B20080"/>
    <w:rsid w:val="74FD48A6"/>
    <w:rsid w:val="75C57272"/>
    <w:rsid w:val="7B000C17"/>
    <w:rsid w:val="7D4C2D93"/>
    <w:rsid w:val="7F3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80"/>
      <w:outlineLvl w:val="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540"/>
      <w:outlineLvl w:val="2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大标宋简体" w:hAnsi="Calibri" w:eastAsia="方正大标宋简体" w:cs="方正大标宋简体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"/>
    <w:basedOn w:val="1"/>
    <w:qFormat/>
    <w:uiPriority w:val="0"/>
    <w:pPr>
      <w:widowControl/>
      <w:snapToGrid w:val="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1467</Words>
  <Characters>1581</Characters>
  <Lines>6</Lines>
  <Paragraphs>1</Paragraphs>
  <TotalTime>6</TotalTime>
  <ScaleCrop>false</ScaleCrop>
  <LinksUpToDate>false</LinksUpToDate>
  <CharactersWithSpaces>1728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2021-01-26T11:35:00Z</dcterms:created>
  <dc:creator>邹欣</dc:creator>
  <cp:lastModifiedBy>K</cp:lastModifiedBy>
  <cp:lastPrinted>2021-01-26T11:49:00Z</cp:lastPrinted>
  <dcterms:modified xsi:type="dcterms:W3CDTF">2021-11-02T09:34:23Z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